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96C9" w14:textId="77777777" w:rsidR="001C2860" w:rsidRDefault="001C2860" w:rsidP="003013C2">
      <w:pPr>
        <w:pStyle w:val="Cuerpo"/>
        <w:rPr>
          <w:rStyle w:val="Ninguno"/>
          <w:rFonts w:ascii="Arial" w:hAnsi="Arial"/>
          <w:b/>
          <w:bCs/>
          <w:sz w:val="24"/>
          <w:szCs w:val="24"/>
          <w:lang w:val="es-ES_tradnl"/>
        </w:rPr>
      </w:pPr>
    </w:p>
    <w:p w14:paraId="6D6F5B48" w14:textId="77777777" w:rsidR="001C2860" w:rsidRPr="00591A8D" w:rsidRDefault="00F24623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591A8D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LA ASAMBLEA NACIONAL</w:t>
      </w:r>
    </w:p>
    <w:p w14:paraId="3FFEA0D5" w14:textId="315053CF" w:rsidR="001A3170" w:rsidRPr="00591A8D" w:rsidRDefault="00F24623" w:rsidP="001A3170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591A8D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DE LA REPÚBLICA BOLIVARIANA DE VENEZUELA</w:t>
      </w:r>
    </w:p>
    <w:p w14:paraId="71ABF973" w14:textId="77777777" w:rsidR="001A3170" w:rsidRPr="00591A8D" w:rsidRDefault="001A3170" w:rsidP="001A3170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17DCE306" w14:textId="0F2C4B45" w:rsidR="001C2860" w:rsidRPr="00591A8D" w:rsidRDefault="00F24623" w:rsidP="001A3170">
      <w:pPr>
        <w:pStyle w:val="Cuerpo"/>
        <w:jc w:val="center"/>
        <w:rPr>
          <w:rStyle w:val="Ninguno"/>
          <w:rFonts w:ascii="Arial" w:eastAsia="Arial" w:hAnsi="Arial" w:cs="Arial"/>
          <w:bCs/>
          <w:sz w:val="24"/>
          <w:szCs w:val="24"/>
        </w:rPr>
      </w:pPr>
      <w:r w:rsidRPr="00591A8D">
        <w:rPr>
          <w:rStyle w:val="Ninguno"/>
          <w:rFonts w:ascii="Arial" w:hAnsi="Arial" w:cs="Arial"/>
          <w:bCs/>
          <w:sz w:val="24"/>
          <w:szCs w:val="24"/>
          <w:lang w:val="es-ES_tradnl"/>
        </w:rPr>
        <w:t>En defensa de la Constitución, la Democracia y el Estado de Derecho</w:t>
      </w:r>
    </w:p>
    <w:p w14:paraId="378E2948" w14:textId="7012158A" w:rsidR="00591A8D" w:rsidRPr="000900B1" w:rsidRDefault="00591A8D" w:rsidP="00591A8D">
      <w:pPr>
        <w:jc w:val="center"/>
        <w:rPr>
          <w:rFonts w:ascii="Arial" w:eastAsia="Tahoma" w:hAnsi="Arial" w:cs="Arial"/>
          <w:b/>
          <w:lang w:val="es-ES"/>
        </w:rPr>
      </w:pPr>
      <w:r w:rsidRPr="000900B1">
        <w:rPr>
          <w:rFonts w:ascii="Arial" w:eastAsia="Tahoma" w:hAnsi="Arial" w:cs="Arial"/>
          <w:b/>
          <w:lang w:val="es-ES"/>
        </w:rPr>
        <w:t xml:space="preserve">ACUERDO </w:t>
      </w:r>
      <w:r w:rsidR="000900B1">
        <w:rPr>
          <w:rFonts w:ascii="Arial" w:eastAsia="Tahoma" w:hAnsi="Arial" w:cs="Arial"/>
          <w:b/>
          <w:lang w:val="es-ES"/>
        </w:rPr>
        <w:t xml:space="preserve">PARA FINANCIAR EL ACCESO </w:t>
      </w:r>
      <w:r w:rsidRPr="000900B1">
        <w:rPr>
          <w:rFonts w:ascii="Arial" w:eastAsia="Tahoma" w:hAnsi="Arial" w:cs="Arial"/>
          <w:b/>
          <w:lang w:val="es-ES"/>
        </w:rPr>
        <w:t xml:space="preserve">DE VENEZUELA </w:t>
      </w:r>
      <w:r w:rsidR="000900B1">
        <w:rPr>
          <w:rFonts w:ascii="Arial" w:eastAsia="Tahoma" w:hAnsi="Arial" w:cs="Arial"/>
          <w:b/>
          <w:lang w:val="es-ES"/>
        </w:rPr>
        <w:t>AL</w:t>
      </w:r>
      <w:r w:rsidRPr="000900B1">
        <w:rPr>
          <w:rFonts w:ascii="Arial" w:eastAsia="Tahoma" w:hAnsi="Arial" w:cs="Arial"/>
          <w:b/>
          <w:lang w:val="es-ES"/>
        </w:rPr>
        <w:t xml:space="preserve"> MECANISMO COVAX DE LA ORGANIZACIÓN MUNDIAL DE LA SALUD Y DEL FONDO DE ACCESO GLOBAL PARA VACUNAS COVID-19</w:t>
      </w:r>
    </w:p>
    <w:p w14:paraId="63D27357" w14:textId="77777777" w:rsidR="00591A8D" w:rsidRPr="000900B1" w:rsidRDefault="00591A8D" w:rsidP="00591A8D">
      <w:pPr>
        <w:spacing w:before="240"/>
        <w:jc w:val="center"/>
        <w:rPr>
          <w:rFonts w:ascii="Arial" w:eastAsia="Tahoma" w:hAnsi="Arial" w:cs="Arial"/>
          <w:b/>
          <w:lang w:val="es-ES"/>
        </w:rPr>
      </w:pPr>
      <w:r w:rsidRPr="000900B1">
        <w:rPr>
          <w:rFonts w:ascii="Arial" w:eastAsia="Tahoma" w:hAnsi="Arial" w:cs="Arial"/>
          <w:b/>
          <w:lang w:val="es-ES"/>
        </w:rPr>
        <w:t>CONSIDERANDO</w:t>
      </w:r>
    </w:p>
    <w:p w14:paraId="5F335CAB" w14:textId="0CEDE051" w:rsidR="00A070FF" w:rsidRPr="000900B1" w:rsidRDefault="00591A8D" w:rsidP="00A070FF">
      <w:pPr>
        <w:spacing w:before="240"/>
        <w:jc w:val="both"/>
        <w:rPr>
          <w:rFonts w:ascii="Arial" w:eastAsia="Tahoma" w:hAnsi="Arial" w:cs="Arial"/>
          <w:lang w:val="es-ES"/>
        </w:rPr>
      </w:pPr>
      <w:r w:rsidRPr="000900B1">
        <w:rPr>
          <w:rFonts w:ascii="Arial" w:eastAsia="Tahoma" w:hAnsi="Arial" w:cs="Arial"/>
          <w:lang w:val="es-ES"/>
        </w:rPr>
        <w:t xml:space="preserve">Que </w:t>
      </w:r>
      <w:r w:rsidR="00A070FF">
        <w:rPr>
          <w:rFonts w:ascii="Arial" w:eastAsia="Tahoma" w:hAnsi="Arial" w:cs="Arial"/>
          <w:lang w:val="es-ES"/>
        </w:rPr>
        <w:t xml:space="preserve">en fecha 3 de enero de 2021 la </w:t>
      </w:r>
      <w:r w:rsidR="00A070FF" w:rsidRPr="000900B1">
        <w:rPr>
          <w:rFonts w:ascii="Arial" w:eastAsia="Tahoma" w:hAnsi="Arial" w:cs="Arial"/>
          <w:lang w:val="es-ES"/>
        </w:rPr>
        <w:t xml:space="preserve">Asamblea Nacional de Venezuela y el Gobierno Interino de la República Bolivariana de Venezuela </w:t>
      </w:r>
      <w:r w:rsidR="00F41C05">
        <w:rPr>
          <w:rFonts w:ascii="Arial" w:eastAsia="Tahoma" w:hAnsi="Arial" w:cs="Arial"/>
          <w:lang w:val="es-ES"/>
        </w:rPr>
        <w:t>acordaron manifestar su disposición a</w:t>
      </w:r>
      <w:r w:rsidR="00A070FF" w:rsidRPr="000900B1">
        <w:rPr>
          <w:rFonts w:ascii="Arial" w:eastAsia="Tahoma" w:hAnsi="Arial" w:cs="Arial"/>
          <w:lang w:val="es-ES"/>
        </w:rPr>
        <w:t xml:space="preserve"> que Venezuela pueda ser partícipe del Fondo de Acceso Global para Vacunas COVID-19.</w:t>
      </w:r>
    </w:p>
    <w:p w14:paraId="567D5E06" w14:textId="77777777" w:rsidR="00591A8D" w:rsidRDefault="00591A8D" w:rsidP="00591A8D">
      <w:pPr>
        <w:spacing w:before="240"/>
        <w:jc w:val="center"/>
        <w:rPr>
          <w:rFonts w:ascii="Arial" w:hAnsi="Arial" w:cs="Arial"/>
          <w:b/>
          <w:bCs/>
          <w:lang w:val="es-US"/>
        </w:rPr>
      </w:pPr>
      <w:r w:rsidRPr="00591A8D">
        <w:rPr>
          <w:rFonts w:ascii="Arial" w:hAnsi="Arial" w:cs="Arial"/>
          <w:b/>
          <w:bCs/>
          <w:lang w:val="es-US"/>
        </w:rPr>
        <w:t>CONSIDERANDO</w:t>
      </w:r>
    </w:p>
    <w:p w14:paraId="083A4C43" w14:textId="77777777" w:rsidR="00A070FF" w:rsidRPr="00F340ED" w:rsidRDefault="00591A8D" w:rsidP="00A070FF">
      <w:pPr>
        <w:spacing w:before="240"/>
        <w:jc w:val="both"/>
        <w:rPr>
          <w:rFonts w:ascii="Arial" w:hAnsi="Arial" w:cs="Arial"/>
          <w:lang w:val="es-US"/>
        </w:rPr>
      </w:pPr>
      <w:r w:rsidRPr="00F340ED">
        <w:rPr>
          <w:rFonts w:ascii="Arial" w:hAnsi="Arial" w:cs="Arial"/>
          <w:lang w:val="es-US"/>
        </w:rPr>
        <w:t>Que</w:t>
      </w:r>
      <w:r w:rsidR="00A070FF" w:rsidRPr="00F340ED">
        <w:rPr>
          <w:rFonts w:ascii="Arial" w:hAnsi="Arial" w:cs="Arial"/>
          <w:lang w:val="es-US"/>
        </w:rPr>
        <w:t xml:space="preserve"> la Asamblea Nacional acordó</w:t>
      </w:r>
      <w:r w:rsidRPr="00F340ED">
        <w:rPr>
          <w:rFonts w:ascii="Arial" w:hAnsi="Arial" w:cs="Arial"/>
          <w:lang w:val="es-US"/>
        </w:rPr>
        <w:t xml:space="preserve"> </w:t>
      </w:r>
      <w:r w:rsidR="00A070FF" w:rsidRPr="00F340ED">
        <w:rPr>
          <w:rFonts w:ascii="Arial" w:eastAsia="Tahoma" w:hAnsi="Arial" w:cs="Arial"/>
          <w:lang w:val="es-ES"/>
        </w:rPr>
        <w:t xml:space="preserve">realizar todas las gestiones necesarias ante los actores institucionales,  internacionales y humanitarios involucrados, para la búsqueda y procura de los recursos necesarios para que Venezuela y los venezolanos puedan acceder, de forma eficiente, oportuna y sin obstáculos, a vacunas </w:t>
      </w:r>
      <w:r w:rsidR="00A070FF" w:rsidRPr="00F340ED">
        <w:rPr>
          <w:rFonts w:ascii="Arial" w:hAnsi="Arial" w:cs="Arial"/>
          <w:lang w:val="es-US"/>
        </w:rPr>
        <w:t xml:space="preserve">de alta calidad, aprobadas clínicamente bajo estándares científicos y bioéticos, con certificaciones internacionales y avaladas por la Organización Mundial de la Salud y que su implementación se lleve a cabo por medio de las agencias humanitarias internacionales y con supervisión y participación de la sociedad civil. </w:t>
      </w:r>
    </w:p>
    <w:p w14:paraId="7A889C13" w14:textId="64400CDC" w:rsidR="00591A8D" w:rsidRPr="00F340ED" w:rsidRDefault="00591A8D" w:rsidP="00A070FF">
      <w:pPr>
        <w:spacing w:before="240"/>
        <w:jc w:val="center"/>
        <w:rPr>
          <w:rFonts w:ascii="Arial" w:hAnsi="Arial" w:cs="Arial"/>
          <w:b/>
          <w:lang w:val="es-US"/>
        </w:rPr>
      </w:pPr>
      <w:r w:rsidRPr="00F340ED">
        <w:rPr>
          <w:rFonts w:ascii="Arial" w:hAnsi="Arial" w:cs="Arial"/>
          <w:b/>
          <w:lang w:val="es-US"/>
        </w:rPr>
        <w:t>CONSIDERANDO</w:t>
      </w:r>
    </w:p>
    <w:p w14:paraId="147D872E" w14:textId="77777777" w:rsidR="00591A8D" w:rsidRPr="00F340ED" w:rsidRDefault="00591A8D" w:rsidP="00591A8D">
      <w:pPr>
        <w:jc w:val="center"/>
        <w:rPr>
          <w:rFonts w:ascii="Arial" w:hAnsi="Arial" w:cs="Arial"/>
          <w:b/>
          <w:lang w:val="es-US"/>
        </w:rPr>
      </w:pPr>
    </w:p>
    <w:p w14:paraId="6BAB7288" w14:textId="09189C45" w:rsidR="00F340ED" w:rsidRPr="00D23A91" w:rsidRDefault="00591A8D" w:rsidP="005508D1">
      <w:pPr>
        <w:jc w:val="both"/>
        <w:rPr>
          <w:rFonts w:ascii="Arial" w:eastAsia="Times New Roman" w:hAnsi="Arial" w:cs="Arial"/>
          <w:bdr w:val="none" w:sz="0" w:space="0" w:color="auto"/>
          <w:lang w:val="es-ES"/>
        </w:rPr>
      </w:pPr>
      <w:r w:rsidRPr="005508D1">
        <w:rPr>
          <w:rFonts w:ascii="Arial" w:hAnsi="Arial" w:cs="Arial"/>
          <w:lang w:val="es-US"/>
        </w:rPr>
        <w:t xml:space="preserve">Que </w:t>
      </w:r>
      <w:r w:rsidR="00A070FF" w:rsidRPr="005508D1">
        <w:rPr>
          <w:rFonts w:ascii="Arial" w:hAnsi="Arial" w:cs="Arial"/>
          <w:lang w:val="es-US"/>
        </w:rPr>
        <w:t xml:space="preserve">se ha acordado </w:t>
      </w:r>
      <w:r w:rsidR="00F340ED" w:rsidRPr="005508D1">
        <w:rPr>
          <w:rFonts w:ascii="Arial" w:hAnsi="Arial" w:cs="Arial"/>
          <w:lang w:val="es-US"/>
        </w:rPr>
        <w:t xml:space="preserve">la creación de una </w:t>
      </w:r>
      <w:r w:rsidR="005508D1" w:rsidRPr="00D23A91">
        <w:rPr>
          <w:rFonts w:ascii="Arial" w:eastAsia="Times New Roman" w:hAnsi="Arial" w:cs="Arial"/>
          <w:bdr w:val="none" w:sz="0" w:space="0" w:color="auto"/>
          <w:lang w:val="es-ES"/>
        </w:rPr>
        <w:t xml:space="preserve">Mesa </w:t>
      </w:r>
      <w:r w:rsidR="006011F6">
        <w:rPr>
          <w:rFonts w:ascii="Arial" w:eastAsia="Times New Roman" w:hAnsi="Arial" w:cs="Arial"/>
          <w:bdr w:val="none" w:sz="0" w:space="0" w:color="auto"/>
          <w:lang w:val="es-ES"/>
        </w:rPr>
        <w:t xml:space="preserve">Técnica </w:t>
      </w:r>
      <w:r w:rsidR="005508D1" w:rsidRPr="00D23A91">
        <w:rPr>
          <w:rFonts w:ascii="Arial" w:eastAsia="Times New Roman" w:hAnsi="Arial" w:cs="Arial"/>
          <w:bdr w:val="none" w:sz="0" w:space="0" w:color="auto"/>
          <w:lang w:val="es-ES"/>
        </w:rPr>
        <w:t>Nacional para el Acceso a la Estrategia COVAX</w:t>
      </w:r>
      <w:r w:rsidR="00F340ED" w:rsidRPr="005508D1">
        <w:rPr>
          <w:rFonts w:ascii="Arial" w:hAnsi="Arial" w:cs="Arial"/>
          <w:lang w:val="es-US"/>
        </w:rPr>
        <w:t xml:space="preserve">, conformada por la Organización Panamericana de la Salud (OPS), </w:t>
      </w:r>
      <w:r w:rsidR="006011F6">
        <w:rPr>
          <w:rFonts w:ascii="Arial" w:hAnsi="Arial" w:cs="Arial"/>
          <w:lang w:val="es-US"/>
        </w:rPr>
        <w:t>el Fondo de Naciones Unidas para la Infancia (</w:t>
      </w:r>
      <w:r w:rsidR="00F340ED" w:rsidRPr="005508D1">
        <w:rPr>
          <w:rFonts w:ascii="Arial" w:hAnsi="Arial" w:cs="Arial"/>
          <w:lang w:val="es-US"/>
        </w:rPr>
        <w:t>UNICEF</w:t>
      </w:r>
      <w:r w:rsidR="006011F6">
        <w:rPr>
          <w:rFonts w:ascii="Arial" w:hAnsi="Arial" w:cs="Arial"/>
          <w:lang w:val="es-US"/>
        </w:rPr>
        <w:t>)</w:t>
      </w:r>
      <w:r w:rsidR="00F340ED" w:rsidRPr="005508D1">
        <w:rPr>
          <w:rFonts w:ascii="Arial" w:hAnsi="Arial" w:cs="Arial"/>
          <w:lang w:val="es-US"/>
        </w:rPr>
        <w:t xml:space="preserve">, </w:t>
      </w:r>
      <w:r w:rsidR="00F340ED" w:rsidRPr="005508D1">
        <w:rPr>
          <w:rFonts w:ascii="Arial" w:hAnsi="Arial" w:cs="Arial"/>
          <w:lang w:val="es-ES"/>
        </w:rPr>
        <w:t xml:space="preserve">sociedades médicas, academias, cuerpo técnico de la legítima Asamblea Nacional y </w:t>
      </w:r>
      <w:r w:rsidR="00F340ED" w:rsidRPr="005508D1">
        <w:rPr>
          <w:rFonts w:ascii="Arial" w:hAnsi="Arial" w:cs="Arial"/>
          <w:color w:val="000000" w:themeColor="text1"/>
          <w:lang w:val="es-ES"/>
        </w:rPr>
        <w:t>con la participación de</w:t>
      </w:r>
      <w:r w:rsidR="00F41C05" w:rsidRPr="005508D1">
        <w:rPr>
          <w:rFonts w:ascii="Arial" w:hAnsi="Arial" w:cs="Arial"/>
          <w:color w:val="000000" w:themeColor="text1"/>
          <w:lang w:val="es-ES"/>
        </w:rPr>
        <w:t xml:space="preserve">l </w:t>
      </w:r>
      <w:r w:rsidR="00F340ED" w:rsidRPr="005508D1">
        <w:rPr>
          <w:rFonts w:ascii="Arial" w:hAnsi="Arial" w:cs="Arial"/>
          <w:color w:val="000000" w:themeColor="text1"/>
          <w:lang w:val="es-ES"/>
        </w:rPr>
        <w:t>Minist</w:t>
      </w:r>
      <w:r w:rsidR="00F41C05" w:rsidRPr="005508D1">
        <w:rPr>
          <w:rFonts w:ascii="Arial" w:hAnsi="Arial" w:cs="Arial"/>
          <w:color w:val="000000" w:themeColor="text1"/>
          <w:lang w:val="es-ES"/>
        </w:rPr>
        <w:t>erio</w:t>
      </w:r>
      <w:r w:rsidR="00F340ED" w:rsidRPr="005508D1">
        <w:rPr>
          <w:rFonts w:ascii="Arial" w:hAnsi="Arial" w:cs="Arial"/>
          <w:color w:val="000000" w:themeColor="text1"/>
          <w:lang w:val="es-ES"/>
        </w:rPr>
        <w:t xml:space="preserve"> </w:t>
      </w:r>
      <w:r w:rsidR="00F41C05" w:rsidRPr="005508D1">
        <w:rPr>
          <w:rFonts w:ascii="Arial" w:hAnsi="Arial" w:cs="Arial"/>
          <w:color w:val="000000" w:themeColor="text1"/>
          <w:lang w:val="es-ES"/>
        </w:rPr>
        <w:t xml:space="preserve">Popular para la </w:t>
      </w:r>
      <w:r w:rsidR="00F340ED" w:rsidRPr="005508D1">
        <w:rPr>
          <w:rFonts w:ascii="Arial" w:hAnsi="Arial" w:cs="Arial"/>
          <w:color w:val="000000" w:themeColor="text1"/>
          <w:lang w:val="es-ES"/>
        </w:rPr>
        <w:t>Salud</w:t>
      </w:r>
      <w:r w:rsidR="00F41C05" w:rsidRPr="005508D1">
        <w:rPr>
          <w:rFonts w:ascii="Arial" w:hAnsi="Arial" w:cs="Arial"/>
          <w:lang w:val="es-US"/>
        </w:rPr>
        <w:t xml:space="preserve"> del régimen. </w:t>
      </w:r>
    </w:p>
    <w:p w14:paraId="6DD35607" w14:textId="77777777" w:rsidR="005508D1" w:rsidRPr="00D23A91" w:rsidRDefault="005508D1" w:rsidP="005508D1">
      <w:pPr>
        <w:jc w:val="both"/>
        <w:rPr>
          <w:rFonts w:ascii="Arial" w:eastAsia="Times New Roman" w:hAnsi="Arial" w:cs="Arial"/>
          <w:bdr w:val="none" w:sz="0" w:space="0" w:color="auto"/>
          <w:lang w:val="es-ES"/>
        </w:rPr>
      </w:pPr>
    </w:p>
    <w:p w14:paraId="68BFAC82" w14:textId="4C68CDC9" w:rsidR="00591A8D" w:rsidRPr="005508D1" w:rsidRDefault="00591A8D" w:rsidP="005508D1">
      <w:pPr>
        <w:spacing w:after="120"/>
        <w:jc w:val="center"/>
        <w:rPr>
          <w:rFonts w:ascii="Arial" w:eastAsia="Tahoma" w:hAnsi="Arial" w:cs="Arial"/>
          <w:b/>
          <w:lang w:val="es-ES"/>
        </w:rPr>
      </w:pPr>
      <w:r w:rsidRPr="005508D1">
        <w:rPr>
          <w:rFonts w:ascii="Arial" w:eastAsia="Tahoma" w:hAnsi="Arial" w:cs="Arial"/>
          <w:b/>
          <w:lang w:val="es-ES"/>
        </w:rPr>
        <w:t>CONSIDERANDO</w:t>
      </w:r>
    </w:p>
    <w:p w14:paraId="393E4C0F" w14:textId="77777777" w:rsidR="000C761C" w:rsidRDefault="000C761C" w:rsidP="000C761C">
      <w:pPr>
        <w:spacing w:before="240"/>
        <w:jc w:val="both"/>
        <w:rPr>
          <w:rFonts w:ascii="Arial" w:hAnsi="Arial" w:cs="Arial"/>
          <w:lang w:val="es-US"/>
        </w:rPr>
      </w:pPr>
      <w:r w:rsidRPr="000C761C">
        <w:rPr>
          <w:rFonts w:ascii="Arial" w:hAnsi="Arial" w:cs="Arial"/>
          <w:lang w:val="es-US"/>
        </w:rPr>
        <w:t>Que la Mesa Técnica Nacional para el Acceso a la Estrategia COVAX consolidará un plan detallado para la implementación de una estrategia de vacunación, sobre la base del Plan Nacional de Vacunación para la COVID-19, asegurando vigilar sobre la calidad, equidad de la vacunación y transparencia, y monitoreando su correcta implementación, bajo la facilitación de la OPS y UNICEF.</w:t>
      </w:r>
    </w:p>
    <w:p w14:paraId="59D1A939" w14:textId="0C411E91" w:rsidR="00591A8D" w:rsidRDefault="00591A8D" w:rsidP="005508D1">
      <w:pPr>
        <w:spacing w:before="240"/>
        <w:jc w:val="center"/>
        <w:rPr>
          <w:rFonts w:ascii="Arial" w:eastAsia="Tahoma" w:hAnsi="Arial" w:cs="Arial"/>
          <w:b/>
          <w:lang w:val="es-ES"/>
        </w:rPr>
      </w:pPr>
      <w:r w:rsidRPr="005508D1">
        <w:rPr>
          <w:rFonts w:ascii="Arial" w:eastAsia="Tahoma" w:hAnsi="Arial" w:cs="Arial"/>
          <w:b/>
          <w:lang w:val="es-ES"/>
        </w:rPr>
        <w:t>CONSIDERANDO</w:t>
      </w:r>
    </w:p>
    <w:p w14:paraId="1730979F" w14:textId="77777777" w:rsidR="005508D1" w:rsidRDefault="005508D1" w:rsidP="005508D1">
      <w:pPr>
        <w:jc w:val="both"/>
        <w:rPr>
          <w:rFonts w:ascii="Arial" w:eastAsia="Tahoma" w:hAnsi="Arial" w:cs="Arial"/>
          <w:b/>
          <w:lang w:val="es-ES"/>
        </w:rPr>
      </w:pPr>
    </w:p>
    <w:p w14:paraId="555118DF" w14:textId="63AA3545" w:rsidR="00F340ED" w:rsidRPr="00D23A91" w:rsidRDefault="00591A8D" w:rsidP="005508D1">
      <w:pPr>
        <w:jc w:val="both"/>
        <w:rPr>
          <w:rFonts w:ascii="Arial" w:eastAsia="Times New Roman" w:hAnsi="Arial" w:cs="Arial"/>
          <w:bdr w:val="none" w:sz="0" w:space="0" w:color="auto"/>
          <w:lang w:val="es-ES"/>
        </w:rPr>
      </w:pPr>
      <w:r w:rsidRPr="005508D1">
        <w:rPr>
          <w:rFonts w:ascii="Arial" w:eastAsia="Tahoma" w:hAnsi="Arial" w:cs="Arial"/>
          <w:lang w:val="es-ES"/>
        </w:rPr>
        <w:t xml:space="preserve">Que </w:t>
      </w:r>
      <w:r w:rsidR="00F340ED" w:rsidRPr="005508D1">
        <w:rPr>
          <w:rFonts w:ascii="Arial" w:eastAsia="Tahoma" w:hAnsi="Arial" w:cs="Arial"/>
          <w:lang w:val="es-ES"/>
        </w:rPr>
        <w:t xml:space="preserve">el plan de vacunación resultado del trabajo de la </w:t>
      </w:r>
      <w:r w:rsidR="005508D1" w:rsidRPr="00D23A91">
        <w:rPr>
          <w:rFonts w:ascii="Arial" w:eastAsia="Times New Roman" w:hAnsi="Arial" w:cs="Arial"/>
          <w:bdr w:val="none" w:sz="0" w:space="0" w:color="auto"/>
          <w:lang w:val="es-ES"/>
        </w:rPr>
        <w:t xml:space="preserve">Mesa </w:t>
      </w:r>
      <w:r w:rsidR="006011F6">
        <w:rPr>
          <w:rFonts w:ascii="Arial" w:eastAsia="Times New Roman" w:hAnsi="Arial" w:cs="Arial"/>
          <w:bdr w:val="none" w:sz="0" w:space="0" w:color="auto"/>
          <w:lang w:val="es-ES"/>
        </w:rPr>
        <w:t xml:space="preserve">Técnica </w:t>
      </w:r>
      <w:r w:rsidR="005508D1" w:rsidRPr="00D23A91">
        <w:rPr>
          <w:rFonts w:ascii="Arial" w:eastAsia="Times New Roman" w:hAnsi="Arial" w:cs="Arial"/>
          <w:bdr w:val="none" w:sz="0" w:space="0" w:color="auto"/>
          <w:lang w:val="es-ES"/>
        </w:rPr>
        <w:t>Nacional para el Acceso a la Estrategia COVAX</w:t>
      </w:r>
      <w:r w:rsidR="00F340ED" w:rsidRPr="005508D1">
        <w:rPr>
          <w:rFonts w:ascii="Arial" w:eastAsia="Tahoma" w:hAnsi="Arial" w:cs="Arial"/>
          <w:lang w:val="es-ES"/>
        </w:rPr>
        <w:t xml:space="preserve">, </w:t>
      </w:r>
      <w:r w:rsidR="00F41C05" w:rsidRPr="005508D1">
        <w:rPr>
          <w:rFonts w:ascii="Arial" w:eastAsia="Tahoma" w:hAnsi="Arial" w:cs="Arial"/>
          <w:lang w:val="es-ES"/>
        </w:rPr>
        <w:t xml:space="preserve">debe </w:t>
      </w:r>
      <w:r w:rsidR="00F340ED" w:rsidRPr="005508D1">
        <w:rPr>
          <w:rFonts w:ascii="Arial" w:hAnsi="Arial" w:cs="Arial"/>
          <w:lang w:val="es-ES"/>
        </w:rPr>
        <w:t>garantizar</w:t>
      </w:r>
      <w:r w:rsidR="00F41C05" w:rsidRPr="005508D1">
        <w:rPr>
          <w:rFonts w:ascii="Arial" w:hAnsi="Arial" w:cs="Arial"/>
          <w:lang w:val="es-ES"/>
        </w:rPr>
        <w:t xml:space="preserve"> </w:t>
      </w:r>
      <w:r w:rsidR="00F340ED" w:rsidRPr="005508D1">
        <w:rPr>
          <w:rFonts w:ascii="Arial" w:hAnsi="Arial" w:cs="Arial"/>
          <w:lang w:val="es-ES"/>
        </w:rPr>
        <w:t xml:space="preserve">los principios humanitarios en la administración y la distribución </w:t>
      </w:r>
      <w:r w:rsidR="007F5D73" w:rsidRPr="005508D1">
        <w:rPr>
          <w:rFonts w:ascii="Arial" w:hAnsi="Arial" w:cs="Arial"/>
          <w:lang w:val="es-ES"/>
        </w:rPr>
        <w:t xml:space="preserve">de las vacunas </w:t>
      </w:r>
      <w:r w:rsidR="00F340ED" w:rsidRPr="005508D1">
        <w:rPr>
          <w:rFonts w:ascii="Arial" w:hAnsi="Arial" w:cs="Arial"/>
          <w:lang w:val="es-ES"/>
        </w:rPr>
        <w:t>y la no interferencia política y</w:t>
      </w:r>
      <w:r w:rsidR="007F5D73" w:rsidRPr="005508D1">
        <w:rPr>
          <w:rFonts w:ascii="Arial" w:hAnsi="Arial" w:cs="Arial"/>
          <w:lang w:val="es-ES"/>
        </w:rPr>
        <w:t xml:space="preserve"> a su vez</w:t>
      </w:r>
      <w:r w:rsidR="00F340ED" w:rsidRPr="005508D1">
        <w:rPr>
          <w:rFonts w:ascii="Arial" w:hAnsi="Arial" w:cs="Arial"/>
          <w:lang w:val="es-ES"/>
        </w:rPr>
        <w:t xml:space="preserve"> </w:t>
      </w:r>
      <w:r w:rsidR="00F41C05" w:rsidRPr="005508D1">
        <w:rPr>
          <w:rFonts w:ascii="Arial" w:hAnsi="Arial" w:cs="Arial"/>
          <w:lang w:val="es-ES"/>
        </w:rPr>
        <w:t xml:space="preserve">debe </w:t>
      </w:r>
      <w:r w:rsidR="00F340ED" w:rsidRPr="005508D1">
        <w:rPr>
          <w:rFonts w:ascii="Arial" w:hAnsi="Arial" w:cs="Arial"/>
          <w:lang w:val="es-ES"/>
        </w:rPr>
        <w:t>garantizar</w:t>
      </w:r>
      <w:r w:rsidR="00F41C05" w:rsidRPr="005508D1">
        <w:rPr>
          <w:rFonts w:ascii="Arial" w:hAnsi="Arial" w:cs="Arial"/>
          <w:lang w:val="es-ES"/>
        </w:rPr>
        <w:t xml:space="preserve"> </w:t>
      </w:r>
      <w:r w:rsidR="00F340ED" w:rsidRPr="005508D1">
        <w:rPr>
          <w:rFonts w:ascii="Arial" w:hAnsi="Arial" w:cs="Arial"/>
          <w:lang w:val="es-ES"/>
        </w:rPr>
        <w:t xml:space="preserve">un esquema de monitoreo y acceso irrestricto a las Organizaciones No Gubernamentales y del personal de salud como garantes del proceso. </w:t>
      </w:r>
    </w:p>
    <w:p w14:paraId="0DDEC67F" w14:textId="77777777" w:rsidR="00591A8D" w:rsidRPr="005508D1" w:rsidRDefault="00591A8D" w:rsidP="005508D1">
      <w:pPr>
        <w:spacing w:before="240"/>
        <w:jc w:val="both"/>
        <w:rPr>
          <w:rFonts w:ascii="Arial" w:eastAsia="Tahoma" w:hAnsi="Arial" w:cs="Arial"/>
          <w:bCs/>
          <w:lang w:val="es-ES"/>
        </w:rPr>
      </w:pPr>
    </w:p>
    <w:p w14:paraId="4F022DA8" w14:textId="77777777" w:rsidR="00591A8D" w:rsidRPr="000900B1" w:rsidRDefault="00591A8D" w:rsidP="00591A8D">
      <w:pPr>
        <w:jc w:val="center"/>
        <w:rPr>
          <w:rFonts w:ascii="Arial" w:eastAsia="Tahoma" w:hAnsi="Arial" w:cs="Arial"/>
          <w:lang w:val="es-ES"/>
        </w:rPr>
      </w:pPr>
      <w:r w:rsidRPr="000900B1">
        <w:rPr>
          <w:rFonts w:ascii="Arial" w:eastAsia="Tahoma" w:hAnsi="Arial" w:cs="Arial"/>
          <w:b/>
          <w:lang w:val="es-ES"/>
        </w:rPr>
        <w:t>ACUERDA</w:t>
      </w:r>
    </w:p>
    <w:p w14:paraId="219E735B" w14:textId="0D1F8BDF" w:rsidR="00591A8D" w:rsidRPr="000900B1" w:rsidRDefault="00591A8D" w:rsidP="00591A8D">
      <w:pPr>
        <w:spacing w:before="240"/>
        <w:jc w:val="both"/>
        <w:rPr>
          <w:rFonts w:ascii="Arial" w:eastAsia="Tahoma" w:hAnsi="Arial" w:cs="Arial"/>
          <w:lang w:val="es-ES"/>
        </w:rPr>
      </w:pPr>
      <w:bookmarkStart w:id="0" w:name="_gjdgxs" w:colFirst="0" w:colLast="0"/>
      <w:bookmarkEnd w:id="0"/>
      <w:r w:rsidRPr="000900B1">
        <w:rPr>
          <w:rFonts w:ascii="Arial" w:eastAsia="Tahoma" w:hAnsi="Arial" w:cs="Arial"/>
          <w:b/>
          <w:lang w:val="es-ES"/>
        </w:rPr>
        <w:t xml:space="preserve">PRIMERO: </w:t>
      </w:r>
      <w:r w:rsidR="00621A53">
        <w:rPr>
          <w:rFonts w:ascii="Arial" w:eastAsia="Tahoma" w:hAnsi="Arial" w:cs="Arial"/>
          <w:lang w:val="es-ES"/>
        </w:rPr>
        <w:t xml:space="preserve">Autorizar al </w:t>
      </w:r>
      <w:proofErr w:type="gramStart"/>
      <w:r w:rsidR="00621A53">
        <w:rPr>
          <w:rFonts w:ascii="Arial" w:eastAsia="Tahoma" w:hAnsi="Arial" w:cs="Arial"/>
          <w:lang w:val="es-ES"/>
        </w:rPr>
        <w:t>Presidente</w:t>
      </w:r>
      <w:proofErr w:type="gramEnd"/>
      <w:r w:rsidR="00621A53">
        <w:rPr>
          <w:rFonts w:ascii="Arial" w:eastAsia="Tahoma" w:hAnsi="Arial" w:cs="Arial"/>
          <w:lang w:val="es-ES"/>
        </w:rPr>
        <w:t xml:space="preserve"> Juan </w:t>
      </w:r>
      <w:proofErr w:type="spellStart"/>
      <w:r w:rsidR="00621A53">
        <w:rPr>
          <w:rFonts w:ascii="Arial" w:eastAsia="Tahoma" w:hAnsi="Arial" w:cs="Arial"/>
          <w:lang w:val="es-ES"/>
        </w:rPr>
        <w:t>Guaido</w:t>
      </w:r>
      <w:proofErr w:type="spellEnd"/>
      <w:r w:rsidR="00621A53">
        <w:rPr>
          <w:rFonts w:ascii="Arial" w:eastAsia="Tahoma" w:hAnsi="Arial" w:cs="Arial"/>
          <w:lang w:val="es-ES"/>
        </w:rPr>
        <w:t xml:space="preserve"> para que solicite un endeudamiento al Banco Central de Venezuela</w:t>
      </w:r>
      <w:r w:rsidR="007F5D73">
        <w:rPr>
          <w:rFonts w:ascii="Arial" w:eastAsia="Tahoma" w:hAnsi="Arial" w:cs="Arial"/>
          <w:lang w:val="es-ES"/>
        </w:rPr>
        <w:t xml:space="preserve"> por un monto de </w:t>
      </w:r>
      <w:r w:rsidR="007F5D73" w:rsidRPr="00A044C2">
        <w:rPr>
          <w:rFonts w:ascii="Arial" w:eastAsia="Tahoma" w:hAnsi="Arial" w:cs="Arial"/>
          <w:lang w:val="es-ES"/>
        </w:rPr>
        <w:t xml:space="preserve">US$ </w:t>
      </w:r>
      <w:r w:rsidR="00A044C2" w:rsidRPr="00A044C2">
        <w:rPr>
          <w:rFonts w:ascii="Arial" w:hAnsi="Arial" w:cs="Arial"/>
          <w:lang w:val="es-ES"/>
        </w:rPr>
        <w:t>30.309.040,00</w:t>
      </w:r>
      <w:r w:rsidR="00A044C2" w:rsidRPr="00025E00">
        <w:rPr>
          <w:rFonts w:ascii="Tahoma" w:hAnsi="Tahoma" w:cs="Tahoma"/>
          <w:lang w:val="es-ES"/>
        </w:rPr>
        <w:t xml:space="preserve"> </w:t>
      </w:r>
      <w:r w:rsidR="007F5D73">
        <w:rPr>
          <w:rFonts w:ascii="Arial" w:eastAsia="Tahoma" w:hAnsi="Arial" w:cs="Arial"/>
          <w:lang w:val="es-ES"/>
        </w:rPr>
        <w:t>destinados a pagar el acceso a la Plataforma COVAX por US$ (18.</w:t>
      </w:r>
      <w:r w:rsidR="00A044C2">
        <w:rPr>
          <w:rFonts w:ascii="Arial" w:eastAsia="Tahoma" w:hAnsi="Arial" w:cs="Arial"/>
          <w:lang w:val="es-ES"/>
        </w:rPr>
        <w:t>199</w:t>
      </w:r>
      <w:r w:rsidR="007F5D73">
        <w:rPr>
          <w:rFonts w:ascii="Arial" w:eastAsia="Tahoma" w:hAnsi="Arial" w:cs="Arial"/>
          <w:lang w:val="es-ES"/>
        </w:rPr>
        <w:t>.0</w:t>
      </w:r>
      <w:r w:rsidR="00A044C2">
        <w:rPr>
          <w:rFonts w:ascii="Arial" w:eastAsia="Tahoma" w:hAnsi="Arial" w:cs="Arial"/>
          <w:lang w:val="es-ES"/>
        </w:rPr>
        <w:t>4</w:t>
      </w:r>
      <w:r w:rsidR="007F5D73">
        <w:rPr>
          <w:rFonts w:ascii="Arial" w:eastAsia="Tahoma" w:hAnsi="Arial" w:cs="Arial"/>
          <w:lang w:val="es-ES"/>
        </w:rPr>
        <w:t xml:space="preserve">0,00) y para inversión </w:t>
      </w:r>
      <w:r w:rsidR="007F5D73">
        <w:rPr>
          <w:rFonts w:ascii="Arial" w:eastAsia="Tahoma" w:hAnsi="Arial" w:cs="Arial"/>
          <w:lang w:val="es-ES"/>
        </w:rPr>
        <w:lastRenderedPageBreak/>
        <w:t>en la cadena de frio necesaria para el plan de vacunación contra la COVID-19 US$ (12.</w:t>
      </w:r>
      <w:r w:rsidR="00A044C2">
        <w:rPr>
          <w:rFonts w:ascii="Arial" w:eastAsia="Tahoma" w:hAnsi="Arial" w:cs="Arial"/>
          <w:lang w:val="es-ES"/>
        </w:rPr>
        <w:t>11</w:t>
      </w:r>
      <w:r w:rsidR="007F5D73">
        <w:rPr>
          <w:rFonts w:ascii="Arial" w:eastAsia="Tahoma" w:hAnsi="Arial" w:cs="Arial"/>
          <w:lang w:val="es-ES"/>
        </w:rPr>
        <w:t xml:space="preserve">0.000,00). </w:t>
      </w:r>
    </w:p>
    <w:p w14:paraId="56BC1E0F" w14:textId="6C10F47C" w:rsidR="00591A8D" w:rsidRPr="00591A8D" w:rsidRDefault="00591A8D" w:rsidP="00591A8D">
      <w:pPr>
        <w:spacing w:before="240"/>
        <w:jc w:val="both"/>
        <w:rPr>
          <w:rFonts w:ascii="Arial" w:hAnsi="Arial" w:cs="Arial"/>
          <w:lang w:val="es-US"/>
        </w:rPr>
      </w:pPr>
      <w:r w:rsidRPr="000900B1">
        <w:rPr>
          <w:rFonts w:ascii="Arial" w:eastAsia="Tahoma" w:hAnsi="Arial" w:cs="Arial"/>
          <w:b/>
          <w:lang w:val="es-ES"/>
        </w:rPr>
        <w:t xml:space="preserve">SEGUNDO: </w:t>
      </w:r>
      <w:r w:rsidRPr="000900B1">
        <w:rPr>
          <w:rFonts w:ascii="Arial" w:eastAsia="Tahoma" w:hAnsi="Arial" w:cs="Arial"/>
          <w:lang w:val="es-ES"/>
        </w:rPr>
        <w:t xml:space="preserve">Realizar todas las gestiones necesarias ante </w:t>
      </w:r>
      <w:r w:rsidR="007F5D73">
        <w:rPr>
          <w:rFonts w:ascii="Arial" w:eastAsia="Tahoma" w:hAnsi="Arial" w:cs="Arial"/>
          <w:lang w:val="es-ES"/>
        </w:rPr>
        <w:t xml:space="preserve">la Oficina de Control de Activos Extranjeros del Departamento del Tesoro de Estados Unidos de América para procesar la licencia y la subsecuente liquidación de los fondos para los desembolsos correspondientes. </w:t>
      </w:r>
    </w:p>
    <w:p w14:paraId="09DA018A" w14:textId="77777777" w:rsidR="00591A8D" w:rsidRPr="000900B1" w:rsidRDefault="00591A8D" w:rsidP="00591A8D">
      <w:pPr>
        <w:spacing w:before="240"/>
        <w:jc w:val="both"/>
        <w:rPr>
          <w:rFonts w:ascii="Arial" w:eastAsia="Tahoma" w:hAnsi="Arial" w:cs="Arial"/>
          <w:lang w:val="es-ES"/>
        </w:rPr>
      </w:pPr>
      <w:r w:rsidRPr="000900B1">
        <w:rPr>
          <w:rFonts w:ascii="Arial" w:eastAsia="Tahoma" w:hAnsi="Arial" w:cs="Arial"/>
          <w:b/>
          <w:bCs/>
          <w:lang w:val="es-ES"/>
        </w:rPr>
        <w:t>TERCERO</w:t>
      </w:r>
      <w:r w:rsidRPr="000900B1">
        <w:rPr>
          <w:rFonts w:ascii="Arial" w:eastAsia="Tahoma" w:hAnsi="Arial" w:cs="Arial"/>
          <w:b/>
          <w:lang w:val="es-ES"/>
        </w:rPr>
        <w:t>.</w:t>
      </w:r>
      <w:r w:rsidRPr="000900B1">
        <w:rPr>
          <w:rFonts w:ascii="Arial" w:eastAsia="Tahoma" w:hAnsi="Arial" w:cs="Arial"/>
          <w:lang w:val="es-ES"/>
        </w:rPr>
        <w:t xml:space="preserve"> Dar publicidad al presente acuerdo.</w:t>
      </w:r>
    </w:p>
    <w:p w14:paraId="7C2519CC" w14:textId="77777777" w:rsidR="00CB3DF4" w:rsidRPr="00CB3DF4" w:rsidRDefault="00CB3DF4" w:rsidP="00F60BD4">
      <w:pPr>
        <w:pStyle w:val="Cuerpo"/>
        <w:jc w:val="both"/>
        <w:rPr>
          <w:rStyle w:val="Ninguno"/>
          <w:rFonts w:ascii="Arial" w:hAnsi="Arial"/>
          <w:lang w:val="es-ES_tradnl"/>
        </w:rPr>
      </w:pPr>
    </w:p>
    <w:p w14:paraId="31F3DA53" w14:textId="5D221E10" w:rsidR="00266335" w:rsidRPr="000900B1" w:rsidRDefault="00266335" w:rsidP="00266335">
      <w:pPr>
        <w:spacing w:after="153" w:line="250" w:lineRule="auto"/>
        <w:jc w:val="both"/>
        <w:rPr>
          <w:rFonts w:ascii="Arial" w:hAnsi="Arial" w:cs="Arial"/>
          <w:lang w:val="es-ES"/>
        </w:rPr>
      </w:pPr>
      <w:r w:rsidRPr="000900B1">
        <w:rPr>
          <w:rFonts w:ascii="Arial" w:hAnsi="Arial" w:cs="Arial"/>
          <w:color w:val="000000"/>
          <w:lang w:val="es-ES"/>
        </w:rPr>
        <w:t xml:space="preserve">Dado, firmado y sellado en sesión en línea de la Asamblea Nacional, celebrada por decisión de la Junta Directiva y de conformidad con lo previsto en los artículos 13, numeral 4, y 56, último aparte, del Reglamento de Interior y de Debates de la Asamblea Nacional, </w:t>
      </w:r>
      <w:r w:rsidR="007F5D73" w:rsidRPr="000900B1">
        <w:rPr>
          <w:rFonts w:ascii="Arial" w:hAnsi="Arial" w:cs="Arial"/>
          <w:color w:val="000000"/>
          <w:lang w:val="es-ES"/>
        </w:rPr>
        <w:t>debido a</w:t>
      </w:r>
      <w:r w:rsidRPr="000900B1">
        <w:rPr>
          <w:rFonts w:ascii="Arial" w:hAnsi="Arial" w:cs="Arial"/>
          <w:color w:val="000000"/>
          <w:lang w:val="es-ES"/>
        </w:rPr>
        <w:t xml:space="preserve"> la usurpación que la dictadura de Nicolás Maduro mantiene sobre las instalaciones del Palacio Legislativo a los </w:t>
      </w:r>
      <w:r w:rsidR="00C805D0" w:rsidRPr="00C805D0">
        <w:rPr>
          <w:rFonts w:ascii="Arial" w:hAnsi="Arial" w:cs="Arial"/>
          <w:color w:val="000000"/>
          <w:highlight w:val="yellow"/>
          <w:lang w:val="es-ES"/>
        </w:rPr>
        <w:t>XX</w:t>
      </w:r>
      <w:r w:rsidRPr="000900B1">
        <w:rPr>
          <w:rFonts w:ascii="Arial" w:hAnsi="Arial" w:cs="Arial"/>
          <w:color w:val="000000"/>
          <w:lang w:val="es-ES"/>
        </w:rPr>
        <w:t xml:space="preserve"> días del mes de </w:t>
      </w:r>
      <w:r w:rsidR="00FE4263">
        <w:rPr>
          <w:rFonts w:ascii="Arial" w:hAnsi="Arial" w:cs="Arial"/>
          <w:color w:val="000000"/>
          <w:lang w:val="es-ES"/>
        </w:rPr>
        <w:t>marzo</w:t>
      </w:r>
      <w:r w:rsidR="00591A8D" w:rsidRPr="000900B1">
        <w:rPr>
          <w:rFonts w:ascii="Arial" w:hAnsi="Arial" w:cs="Arial"/>
          <w:color w:val="000000"/>
          <w:lang w:val="es-ES"/>
        </w:rPr>
        <w:t xml:space="preserve"> de 2021</w:t>
      </w:r>
      <w:r w:rsidRPr="000900B1">
        <w:rPr>
          <w:rFonts w:ascii="Arial" w:hAnsi="Arial" w:cs="Arial"/>
          <w:color w:val="000000"/>
          <w:lang w:val="es-ES"/>
        </w:rPr>
        <w:t xml:space="preserve">. Años 210° de la Independencia y 161° de la Federación.  </w:t>
      </w:r>
    </w:p>
    <w:p w14:paraId="24EFA85E" w14:textId="77777777" w:rsidR="00EE3C73" w:rsidRDefault="00EE3C73" w:rsidP="00EE3C73">
      <w:pPr>
        <w:pStyle w:val="ListParagraph"/>
        <w:spacing w:after="0"/>
        <w:ind w:left="0"/>
        <w:jc w:val="center"/>
        <w:rPr>
          <w:rStyle w:val="Ninguno"/>
          <w:rFonts w:ascii="Arial" w:hAnsi="Arial" w:cs="Arial"/>
          <w:b/>
          <w:sz w:val="26"/>
          <w:szCs w:val="26"/>
        </w:rPr>
      </w:pPr>
    </w:p>
    <w:p w14:paraId="38750FEE" w14:textId="77777777" w:rsidR="00EE3C73" w:rsidRDefault="00EE3C73" w:rsidP="0037225F">
      <w:pPr>
        <w:pStyle w:val="ListParagraph"/>
        <w:spacing w:after="0"/>
        <w:ind w:left="0"/>
        <w:rPr>
          <w:rStyle w:val="Ninguno"/>
          <w:rFonts w:ascii="Arial" w:hAnsi="Arial" w:cs="Arial"/>
          <w:b/>
          <w:sz w:val="26"/>
          <w:szCs w:val="26"/>
        </w:rPr>
      </w:pPr>
    </w:p>
    <w:p w14:paraId="1C19A478" w14:textId="77777777" w:rsidR="00EE3C73" w:rsidRPr="00737F4F" w:rsidRDefault="00EE3C73" w:rsidP="00EE3C73">
      <w:pPr>
        <w:pStyle w:val="ListParagraph"/>
        <w:spacing w:after="0"/>
        <w:ind w:left="0"/>
        <w:jc w:val="center"/>
        <w:rPr>
          <w:rStyle w:val="Ninguno"/>
          <w:rFonts w:ascii="Arial" w:hAnsi="Arial" w:cs="Arial"/>
          <w:b/>
          <w:sz w:val="26"/>
          <w:szCs w:val="26"/>
        </w:rPr>
      </w:pPr>
      <w:r w:rsidRPr="00737F4F">
        <w:rPr>
          <w:rStyle w:val="Ninguno"/>
          <w:rFonts w:ascii="Arial" w:hAnsi="Arial" w:cs="Arial"/>
          <w:b/>
          <w:sz w:val="26"/>
          <w:szCs w:val="26"/>
        </w:rPr>
        <w:t>JUAN GERARDO GUAIDO MÁRQUEZ</w:t>
      </w:r>
    </w:p>
    <w:p w14:paraId="1EC757FA" w14:textId="77777777" w:rsidR="00EE3C73" w:rsidRDefault="00EE3C73" w:rsidP="00EE3C73">
      <w:pPr>
        <w:pStyle w:val="ListParagraph"/>
        <w:spacing w:after="0"/>
        <w:ind w:left="0"/>
        <w:jc w:val="center"/>
        <w:rPr>
          <w:rStyle w:val="Ninguno"/>
          <w:rFonts w:ascii="Arial" w:hAnsi="Arial" w:cs="Arial"/>
          <w:sz w:val="26"/>
          <w:szCs w:val="26"/>
        </w:rPr>
      </w:pPr>
      <w:r w:rsidRPr="00737F4F">
        <w:rPr>
          <w:rStyle w:val="Ninguno"/>
          <w:rFonts w:ascii="Arial" w:hAnsi="Arial" w:cs="Arial"/>
          <w:sz w:val="26"/>
          <w:szCs w:val="26"/>
        </w:rPr>
        <w:t>Presidente de la A</w:t>
      </w:r>
      <w:r w:rsidRPr="00EE3C73">
        <w:rPr>
          <w:rStyle w:val="Ninguno"/>
          <w:rFonts w:ascii="Arial" w:hAnsi="Arial" w:cs="Arial"/>
          <w:sz w:val="28"/>
          <w:szCs w:val="26"/>
        </w:rPr>
        <w:t>s</w:t>
      </w:r>
      <w:r w:rsidRPr="00737F4F">
        <w:rPr>
          <w:rStyle w:val="Ninguno"/>
          <w:rFonts w:ascii="Arial" w:hAnsi="Arial" w:cs="Arial"/>
          <w:sz w:val="26"/>
          <w:szCs w:val="26"/>
        </w:rPr>
        <w:t>amblea Nacional</w:t>
      </w:r>
    </w:p>
    <w:p w14:paraId="40B39CDD" w14:textId="77777777" w:rsidR="00EE3C73" w:rsidRDefault="00EE3C73" w:rsidP="0037225F">
      <w:pPr>
        <w:pStyle w:val="ListParagraph"/>
        <w:spacing w:after="0"/>
        <w:ind w:left="0"/>
        <w:rPr>
          <w:rStyle w:val="Ninguno"/>
          <w:rFonts w:ascii="Arial" w:hAnsi="Arial" w:cs="Arial"/>
          <w:sz w:val="26"/>
          <w:szCs w:val="26"/>
        </w:rPr>
      </w:pPr>
    </w:p>
    <w:p w14:paraId="4595B0B6" w14:textId="77777777" w:rsidR="00EE3C73" w:rsidRDefault="00EE3C73" w:rsidP="00EE3C73">
      <w:pPr>
        <w:pStyle w:val="ListParagraph"/>
        <w:spacing w:after="0"/>
        <w:ind w:left="0"/>
        <w:jc w:val="center"/>
        <w:rPr>
          <w:rStyle w:val="Ninguno"/>
          <w:rFonts w:ascii="Arial" w:hAnsi="Arial" w:cs="Arial"/>
          <w:sz w:val="26"/>
          <w:szCs w:val="26"/>
        </w:rPr>
      </w:pPr>
    </w:p>
    <w:p w14:paraId="1AA91B93" w14:textId="28046C26" w:rsidR="00EE3C73" w:rsidRPr="00202F70" w:rsidRDefault="00202F70" w:rsidP="00EE3C73">
      <w:pPr>
        <w:pStyle w:val="ListParagraph"/>
        <w:spacing w:after="0"/>
        <w:ind w:left="0"/>
        <w:rPr>
          <w:rStyle w:val="Ninguno"/>
          <w:rFonts w:ascii="Arial" w:hAnsi="Arial" w:cs="Arial"/>
          <w:b/>
          <w:sz w:val="26"/>
          <w:szCs w:val="26"/>
        </w:rPr>
      </w:pPr>
      <w:r w:rsidRPr="00202F70">
        <w:rPr>
          <w:rStyle w:val="Ninguno"/>
          <w:rFonts w:ascii="Arial" w:hAnsi="Arial" w:cs="Arial"/>
          <w:b/>
          <w:sz w:val="26"/>
          <w:szCs w:val="26"/>
        </w:rPr>
        <w:t>JUAN PABLO GUANIPA V.</w:t>
      </w:r>
      <w:r w:rsidRPr="00202F70">
        <w:rPr>
          <w:rStyle w:val="Ninguno"/>
          <w:rFonts w:ascii="Arial" w:hAnsi="Arial" w:cs="Arial"/>
          <w:b/>
          <w:sz w:val="26"/>
          <w:szCs w:val="26"/>
        </w:rPr>
        <w:tab/>
      </w:r>
      <w:r w:rsidRPr="00202F70">
        <w:rPr>
          <w:rStyle w:val="Ninguno"/>
          <w:rFonts w:ascii="Arial" w:hAnsi="Arial" w:cs="Arial"/>
          <w:b/>
          <w:sz w:val="26"/>
          <w:szCs w:val="26"/>
        </w:rPr>
        <w:tab/>
      </w:r>
      <w:r w:rsidRPr="00202F70">
        <w:rPr>
          <w:rStyle w:val="Ninguno"/>
          <w:rFonts w:ascii="Arial" w:hAnsi="Arial" w:cs="Arial"/>
          <w:b/>
          <w:sz w:val="26"/>
          <w:szCs w:val="26"/>
        </w:rPr>
        <w:tab/>
        <w:t>CARLOS E. BERRIZBEITIA C.</w:t>
      </w:r>
    </w:p>
    <w:p w14:paraId="4CB5A40D" w14:textId="276EC718" w:rsidR="00202F70" w:rsidRDefault="00202F70" w:rsidP="00EE3C73">
      <w:pPr>
        <w:pStyle w:val="ListParagraph"/>
        <w:spacing w:after="0"/>
        <w:ind w:left="0"/>
        <w:rPr>
          <w:rStyle w:val="Ninguno"/>
          <w:rFonts w:ascii="Arial" w:hAnsi="Arial" w:cs="Arial"/>
          <w:sz w:val="26"/>
          <w:szCs w:val="26"/>
        </w:rPr>
      </w:pPr>
      <w:r>
        <w:rPr>
          <w:rStyle w:val="Ninguno"/>
          <w:rFonts w:ascii="Arial" w:hAnsi="Arial" w:cs="Arial"/>
          <w:sz w:val="26"/>
          <w:szCs w:val="26"/>
        </w:rPr>
        <w:t xml:space="preserve">        Primer Vicepresidente                               Segundo Vicepresidente</w:t>
      </w:r>
    </w:p>
    <w:p w14:paraId="5FD8A79A" w14:textId="77777777" w:rsidR="00202F70" w:rsidRDefault="00202F70" w:rsidP="00EE3C73">
      <w:pPr>
        <w:pStyle w:val="ListParagraph"/>
        <w:spacing w:after="0"/>
        <w:ind w:left="0"/>
        <w:rPr>
          <w:rStyle w:val="Ninguno"/>
          <w:rFonts w:ascii="Arial" w:hAnsi="Arial" w:cs="Arial"/>
          <w:sz w:val="26"/>
          <w:szCs w:val="26"/>
        </w:rPr>
      </w:pPr>
    </w:p>
    <w:p w14:paraId="1D0DC330" w14:textId="77777777" w:rsidR="00202F70" w:rsidRDefault="00202F70" w:rsidP="00EE3C73">
      <w:pPr>
        <w:pStyle w:val="ListParagraph"/>
        <w:spacing w:after="0"/>
        <w:ind w:left="0"/>
        <w:rPr>
          <w:rStyle w:val="Ninguno"/>
          <w:rFonts w:ascii="Arial" w:hAnsi="Arial" w:cs="Arial"/>
          <w:sz w:val="26"/>
          <w:szCs w:val="26"/>
        </w:rPr>
      </w:pPr>
    </w:p>
    <w:p w14:paraId="3405DBFC" w14:textId="1F3467E6" w:rsidR="00202F70" w:rsidRPr="00202F70" w:rsidRDefault="00591A8D" w:rsidP="00202F70">
      <w:pPr>
        <w:pStyle w:val="ListParagraph"/>
        <w:spacing w:after="0"/>
        <w:ind w:left="0"/>
        <w:jc w:val="center"/>
        <w:rPr>
          <w:rStyle w:val="Ninguno"/>
          <w:rFonts w:ascii="Arial" w:hAnsi="Arial" w:cs="Arial"/>
          <w:b/>
          <w:sz w:val="26"/>
          <w:szCs w:val="26"/>
        </w:rPr>
      </w:pPr>
      <w:r>
        <w:rPr>
          <w:rStyle w:val="Ninguno"/>
          <w:rFonts w:ascii="Arial" w:hAnsi="Arial" w:cs="Arial"/>
          <w:b/>
          <w:sz w:val="26"/>
          <w:szCs w:val="26"/>
        </w:rPr>
        <w:t>ANGEL</w:t>
      </w:r>
      <w:r w:rsidR="00202F70" w:rsidRPr="00202F70">
        <w:rPr>
          <w:rStyle w:val="Ninguno"/>
          <w:rFonts w:ascii="Arial" w:hAnsi="Arial" w:cs="Arial"/>
          <w:b/>
          <w:sz w:val="26"/>
          <w:szCs w:val="26"/>
        </w:rPr>
        <w:t xml:space="preserve"> PALMERI BIACCHI</w:t>
      </w:r>
    </w:p>
    <w:p w14:paraId="5FD51A54" w14:textId="5EC5F0AA" w:rsidR="00202F70" w:rsidRPr="00737F4F" w:rsidRDefault="00202F70" w:rsidP="00202F70">
      <w:pPr>
        <w:pStyle w:val="ListParagraph"/>
        <w:spacing w:after="0"/>
        <w:ind w:left="0"/>
        <w:jc w:val="center"/>
        <w:rPr>
          <w:rStyle w:val="Ninguno"/>
          <w:rFonts w:ascii="Arial" w:hAnsi="Arial" w:cs="Arial"/>
          <w:sz w:val="26"/>
          <w:szCs w:val="26"/>
        </w:rPr>
      </w:pPr>
      <w:r>
        <w:rPr>
          <w:rStyle w:val="Ninguno"/>
          <w:rFonts w:ascii="Arial" w:hAnsi="Arial" w:cs="Arial"/>
          <w:sz w:val="26"/>
          <w:szCs w:val="26"/>
        </w:rPr>
        <w:t>Secretario</w:t>
      </w:r>
    </w:p>
    <w:sectPr w:rsidR="00202F70" w:rsidRPr="00737F4F" w:rsidSect="00597014">
      <w:headerReference w:type="default" r:id="rId7"/>
      <w:footerReference w:type="default" r:id="rId8"/>
      <w:pgSz w:w="12242" w:h="20163" w:code="12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32EEE" w14:textId="77777777" w:rsidR="00116427" w:rsidRDefault="00116427">
      <w:r>
        <w:separator/>
      </w:r>
    </w:p>
  </w:endnote>
  <w:endnote w:type="continuationSeparator" w:id="0">
    <w:p w14:paraId="1C976550" w14:textId="77777777" w:rsidR="00116427" w:rsidRDefault="0011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D2574" w14:textId="77777777" w:rsidR="001C2860" w:rsidRDefault="001C2860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D999B" w14:textId="77777777" w:rsidR="00116427" w:rsidRDefault="00116427">
      <w:r>
        <w:separator/>
      </w:r>
    </w:p>
  </w:footnote>
  <w:footnote w:type="continuationSeparator" w:id="0">
    <w:p w14:paraId="15D807B0" w14:textId="77777777" w:rsidR="00116427" w:rsidRDefault="0011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555DB" w14:textId="77777777" w:rsidR="001C2860" w:rsidRDefault="00F24623">
    <w:pPr>
      <w:pStyle w:val="Header"/>
      <w:tabs>
        <w:tab w:val="clear" w:pos="9360"/>
        <w:tab w:val="right" w:pos="8818"/>
      </w:tabs>
    </w:pPr>
    <w:r>
      <w:rPr>
        <w:noProof/>
        <w:lang w:eastAsia="es-ES_tradnl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EBF7F8E" wp14:editId="138D6A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oundrect w14:anchorId="2958D03F" id="officeArt object" o:spid="_x0000_s1026" style="position:absolute;margin-left:0;margin-top:0;width:612pt;height:11in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rStyle w:val="Ninguno"/>
        <w:noProof/>
        <w:lang w:eastAsia="es-ES_tradnl"/>
      </w:rPr>
      <w:drawing>
        <wp:inline distT="0" distB="0" distL="0" distR="0" wp14:anchorId="33469921" wp14:editId="366D6759">
          <wp:extent cx="3194686" cy="857250"/>
          <wp:effectExtent l="0" t="0" r="0" b="0"/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4686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60"/>
    <w:rsid w:val="000900B1"/>
    <w:rsid w:val="000A1E7B"/>
    <w:rsid w:val="000C761C"/>
    <w:rsid w:val="00114EC9"/>
    <w:rsid w:val="00116427"/>
    <w:rsid w:val="001A3170"/>
    <w:rsid w:val="001A52AD"/>
    <w:rsid w:val="001C2860"/>
    <w:rsid w:val="001F7073"/>
    <w:rsid w:val="00202F70"/>
    <w:rsid w:val="002062D3"/>
    <w:rsid w:val="00261FA1"/>
    <w:rsid w:val="00266335"/>
    <w:rsid w:val="002B008C"/>
    <w:rsid w:val="002D2DA8"/>
    <w:rsid w:val="003013C2"/>
    <w:rsid w:val="0037225F"/>
    <w:rsid w:val="00396689"/>
    <w:rsid w:val="00435B66"/>
    <w:rsid w:val="00517DFC"/>
    <w:rsid w:val="0052031F"/>
    <w:rsid w:val="005345F5"/>
    <w:rsid w:val="005350D5"/>
    <w:rsid w:val="005508D1"/>
    <w:rsid w:val="00581C74"/>
    <w:rsid w:val="00591A8D"/>
    <w:rsid w:val="00597014"/>
    <w:rsid w:val="005B61B0"/>
    <w:rsid w:val="006011F6"/>
    <w:rsid w:val="00621A53"/>
    <w:rsid w:val="0063288C"/>
    <w:rsid w:val="006622B2"/>
    <w:rsid w:val="006A2179"/>
    <w:rsid w:val="00737F4F"/>
    <w:rsid w:val="00793647"/>
    <w:rsid w:val="007A328B"/>
    <w:rsid w:val="007E645A"/>
    <w:rsid w:val="007F5D73"/>
    <w:rsid w:val="007F7D32"/>
    <w:rsid w:val="00810038"/>
    <w:rsid w:val="00813754"/>
    <w:rsid w:val="0084006F"/>
    <w:rsid w:val="008B7BC8"/>
    <w:rsid w:val="008F2DD2"/>
    <w:rsid w:val="00905F57"/>
    <w:rsid w:val="009319C1"/>
    <w:rsid w:val="00983109"/>
    <w:rsid w:val="00A044C2"/>
    <w:rsid w:val="00A070FF"/>
    <w:rsid w:val="00A15F45"/>
    <w:rsid w:val="00A8566F"/>
    <w:rsid w:val="00A90087"/>
    <w:rsid w:val="00AC650A"/>
    <w:rsid w:val="00AD257C"/>
    <w:rsid w:val="00AD3984"/>
    <w:rsid w:val="00AD3DF5"/>
    <w:rsid w:val="00AD5A90"/>
    <w:rsid w:val="00AD7F88"/>
    <w:rsid w:val="00B14DCE"/>
    <w:rsid w:val="00B457A9"/>
    <w:rsid w:val="00BA33AE"/>
    <w:rsid w:val="00C337F9"/>
    <w:rsid w:val="00C44C96"/>
    <w:rsid w:val="00C5468F"/>
    <w:rsid w:val="00C54D08"/>
    <w:rsid w:val="00C63C3E"/>
    <w:rsid w:val="00C805D0"/>
    <w:rsid w:val="00C91757"/>
    <w:rsid w:val="00CB3DF4"/>
    <w:rsid w:val="00CD0788"/>
    <w:rsid w:val="00CD72B0"/>
    <w:rsid w:val="00D113B5"/>
    <w:rsid w:val="00D23A91"/>
    <w:rsid w:val="00D35364"/>
    <w:rsid w:val="00D45FC2"/>
    <w:rsid w:val="00D84C25"/>
    <w:rsid w:val="00DD47B2"/>
    <w:rsid w:val="00E364F8"/>
    <w:rsid w:val="00E92469"/>
    <w:rsid w:val="00EC342C"/>
    <w:rsid w:val="00EC3A58"/>
    <w:rsid w:val="00EC7C4C"/>
    <w:rsid w:val="00EE3C73"/>
    <w:rsid w:val="00EF6DB7"/>
    <w:rsid w:val="00F24623"/>
    <w:rsid w:val="00F340ED"/>
    <w:rsid w:val="00F417FD"/>
    <w:rsid w:val="00F41C05"/>
    <w:rsid w:val="00F56634"/>
    <w:rsid w:val="00F60BD4"/>
    <w:rsid w:val="00FA62D8"/>
    <w:rsid w:val="00FB758E"/>
    <w:rsid w:val="00FC6D3A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C13D1"/>
  <w15:docId w15:val="{6C19B189-1631-C342-ADF7-7C6B86C5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V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3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color w:val="222222"/>
      <w:position w:val="-1"/>
      <w:bdr w:val="none" w:sz="0" w:space="0" w:color="auto"/>
      <w:lang w:val="es-VE" w:bidi="es-V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35"/>
    <w:rPr>
      <w:rFonts w:ascii="Calibri" w:eastAsia="Calibri" w:hAnsi="Calibri" w:cs="Calibri"/>
      <w:b/>
      <w:bCs/>
      <w:color w:val="222222"/>
      <w:position w:val="-1"/>
      <w:bdr w:val="none" w:sz="0" w:space="0" w:color="auto"/>
      <w:lang w:val="en-US" w:bidi="es-VE"/>
    </w:rPr>
  </w:style>
  <w:style w:type="paragraph" w:styleId="BodyText">
    <w:name w:val="Body Text"/>
    <w:basedOn w:val="Normal"/>
    <w:link w:val="BodyTextChar"/>
    <w:uiPriority w:val="1"/>
    <w:qFormat/>
    <w:rsid w:val="00CD72B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i/>
      <w:bdr w:val="none" w:sz="0" w:space="0" w:color="auto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CD72B0"/>
    <w:rPr>
      <w:rFonts w:eastAsia="Times New Roman"/>
      <w:i/>
      <w:sz w:val="24"/>
      <w:szCs w:val="24"/>
      <w:bdr w:val="none" w:sz="0" w:space="0" w:color="auto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2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2B0"/>
    <w:rPr>
      <w:rFonts w:eastAsia="Times New Roman"/>
      <w:bdr w:val="none" w:sz="0" w:space="0" w:color="auto"/>
      <w:lang w:val="en-US"/>
    </w:rPr>
  </w:style>
  <w:style w:type="paragraph" w:customStyle="1" w:styleId="Leyenda">
    <w:name w:val="Leyenda"/>
    <w:rsid w:val="001A3170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lang w:val="es-ES_tradnl" w:eastAsia="es-VE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rsid w:val="003722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F60BD4"/>
    <w:pPr>
      <w:spacing w:before="100" w:after="100"/>
    </w:pPr>
    <w:rPr>
      <w:rFonts w:cs="Arial Unicode MS"/>
      <w:color w:val="000000"/>
      <w:sz w:val="24"/>
      <w:szCs w:val="24"/>
      <w:u w:color="000000"/>
      <w:lang w:val="es-ES_tradnl" w:eastAsia="es-VE"/>
    </w:rPr>
  </w:style>
  <w:style w:type="paragraph" w:styleId="HTMLPreformatted">
    <w:name w:val="HTML Preformatted"/>
    <w:link w:val="HTMLPreformattedChar"/>
    <w:rsid w:val="00F6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lang w:val="es-ES_tradnl" w:eastAsia="es-VE"/>
    </w:rPr>
  </w:style>
  <w:style w:type="character" w:customStyle="1" w:styleId="HTMLPreformattedChar">
    <w:name w:val="HTML Preformatted Char"/>
    <w:basedOn w:val="DefaultParagraphFont"/>
    <w:link w:val="HTMLPreformatted"/>
    <w:rsid w:val="00F60BD4"/>
    <w:rPr>
      <w:rFonts w:ascii="Courier New" w:hAnsi="Courier New" w:cs="Arial Unicode MS"/>
      <w:color w:val="000000"/>
      <w:u w:color="000000"/>
      <w:lang w:val="es-ES_tradnl" w:eastAsia="es-VE"/>
    </w:rPr>
  </w:style>
  <w:style w:type="character" w:customStyle="1" w:styleId="css-901oao">
    <w:name w:val="css-901oao"/>
    <w:basedOn w:val="DefaultParagraphFont"/>
    <w:rsid w:val="0055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55F7-5DE5-8D45-B18F-24CC60A9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</dc:creator>
  <cp:lastModifiedBy>Fabiana Papaianni</cp:lastModifiedBy>
  <cp:revision>2</cp:revision>
  <dcterms:created xsi:type="dcterms:W3CDTF">2021-03-17T19:32:00Z</dcterms:created>
  <dcterms:modified xsi:type="dcterms:W3CDTF">2021-03-17T19:32:00Z</dcterms:modified>
</cp:coreProperties>
</file>